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eqyot349ztmj" w:id="0"/>
      <w:bookmarkEnd w:id="0"/>
      <w:r w:rsidDel="00000000" w:rsidR="00000000" w:rsidRPr="00000000">
        <w:rPr>
          <w:rFonts w:ascii="Ubuntu" w:cs="Ubuntu" w:eastAsia="Ubuntu" w:hAnsi="Ubuntu"/>
          <w:rtl w:val="0"/>
        </w:rPr>
        <w:t xml:space="preserve">Metas del Cuarto Sprint 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snye1eyjq4yp" w:id="1"/>
      <w:bookmarkEnd w:id="1"/>
      <w:r w:rsidDel="00000000" w:rsidR="00000000" w:rsidRPr="00000000">
        <w:rPr>
          <w:rFonts w:ascii="Ubuntu" w:cs="Ubuntu" w:eastAsia="Ubuntu" w:hAnsi="Ubuntu"/>
          <w:rtl w:val="0"/>
        </w:rPr>
        <w:t xml:space="preserve">Fecha: 11 de octubre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Los siguientes objetivos deben estar cumplidos para el próximo sprint: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las colisiones de personajes con los objetos que no se mueven.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el hecho de que los enemigos pasan de un lado al otro del mapa.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el movimiento del disparo, utilizando hilos, con interacción (que al menos dañe a los obstáculos) y gráficamente.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el movimiento de al menos un enemigo, utilizando hilos.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Realice el diagrama UML correspondiente al “Atomizador” (y todas las clases necesarias para que este tenga sentido) del ejercicio “Farnsworth” del práctico 3 utilizando el patrón de diseño correcto.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